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ИИ-оптимизация ликвидности в DeFi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Недозагруженность ликвидности в DeFi приводит к ежегодным потерям $150 млн комиссий. Неэффективное распределение активов между пулами снижает доходность поставщиков ликвидности и увеличивает стоимость транзакций для пользователей. Для российской финансовой системы это возможность занять лидирующие позиции в развивающемся сегменте децентрализованных финансов.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Кросс-чейн платежи с оптимизированной ликвидностью для карт Мир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DeFi-процессинг для мерчантов с автоматической конвертацией криптоактивов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Умный ликвидностный пул для банков-участников НСПК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ИИ-система из аналитического модуля (сбор данных из DeFi-протоколов), оптимизационного движка (reinforcement learning для перераспределения ликвидности) и интерфейсов интеграции. Участники: поставщики ликвидности, оператор платформы, конечные пользователи. Потоки данных: блокчейн-сети → оракулы → аналитический модуль → оптимизационный движок → смарт-контракты → отчетность регулятору.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Сбор данных из DeFi-протоколов и блокчейн-сетей 2. Анализ и прогнозирование спроса на ликвидность 3. Автоматическое перераспределение активов между пулами 4. Максимизация доходности с управляемым риском 5. Интеграция с традиционными платежными системами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Оптимизационный движок на основе reinforcement learning, который непрерывно перераспределяет ликвидность между пулами, учитывая комиссии, slippage и имперманентные потери.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ML-разработчиков, блокчейн-специалисты, юристы по финансовому регулированию, интеграция с API банков-партнеров, вычислительные мощности для анализа больших данных, доступ к данным DeFi-протоколов.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уязвимости смарт-контрактов, ошибки алгоритмов ML. Юридические: неопределенность статуса DeFi в РФ, соответствие 115-ФЗ. Рыночные: волатильность криптоактивов, конкуренция с международными решениями.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Повышение доходности ликвидности на 15-25%, доступ к новым финансовым инструментам, оптимизация межбанковских резервов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Позиционирование как технологического лидера, новые экспортные продукты, расширение экосистемы платежных сервисов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Укрепление позиций в международной финансовой архитектуре, инструменты мониторинга DeFi-рисков, развитие МФЦ как центра компетенций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Комиссия с доходности пулов ликвидности, плата за API-интеграцию для мерчантов, подписка на аналитические сервисы для банков, лицензирование технологии для дружественных юрисдикций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блокчейн-решений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машинного обучения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Начальник отдела международных платежей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разработке ИИ-системы оптимизации ликвидности в DeFi совместно с Департаментом цифровых технологий и Юридическим департаментом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