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2"/>
        <w:gridCol w:w="425"/>
        <w:gridCol w:w="6942"/>
      </w:tblGrid>
      <w:tr w:rsidR="00FB7372" w14:paraId="72EE1537" w14:textId="77777777" w:rsidTr="000D2615">
        <w:trPr>
          <w:trHeight w:val="1134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right w:val="single" w:sz="2" w:space="0" w:color="D9D9D9"/>
            </w:tcBorders>
            <w:shd w:val="clear" w:color="auto" w:fill="844BE1"/>
            <w:vAlign w:val="center"/>
          </w:tcPr>
          <w:p w14:paraId="134FAEB5" w14:textId="10F37C26" w:rsidR="00BA38AC" w:rsidRPr="00BA38AC" w:rsidRDefault="0026436A" w:rsidP="0026436A">
            <w:pP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</w:pPr>
            <w:r w:rsidRPr="0026436A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1C411308" wp14:editId="6E402264">
                  <wp:simplePos x="0" y="0"/>
                  <wp:positionH relativeFrom="column">
                    <wp:posOffset>4331970</wp:posOffset>
                  </wp:positionH>
                  <wp:positionV relativeFrom="paragraph">
                    <wp:posOffset>127635</wp:posOffset>
                  </wp:positionV>
                  <wp:extent cx="1381125" cy="314325"/>
                  <wp:effectExtent l="0" t="0" r="9525" b="9525"/>
                  <wp:wrapTight wrapText="bothSides">
                    <wp:wrapPolygon edited="0">
                      <wp:start x="1192" y="0"/>
                      <wp:lineTo x="0" y="5236"/>
                      <wp:lineTo x="0" y="15709"/>
                      <wp:lineTo x="596" y="20945"/>
                      <wp:lineTo x="4171" y="20945"/>
                      <wp:lineTo x="21451" y="18327"/>
                      <wp:lineTo x="21451" y="1309"/>
                      <wp:lineTo x="3575" y="0"/>
                      <wp:lineTo x="1192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245E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Описание инновационной идеи </w:t>
            </w:r>
            <w:r w:rsidR="00BA38AC" w:rsidRPr="00BA38AC"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>Департамент инноваций</w:t>
            </w:r>
            <w:r>
              <w:rPr>
                <w:rFonts w:ascii="LetoSans Bold" w:hAnsi="LetoSans Bold" w:cstheme="minorHAnsi"/>
                <w:noProof/>
                <w:color w:val="FFFFFF" w:themeColor="background1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26436A" w14:paraId="6F9C2E0C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C85445C" w14:textId="62B7079D" w:rsidR="0026436A" w:rsidRPr="00EC2CFB" w:rsidRDefault="0026436A" w:rsidP="00C5258E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1. Заголовок и тип инициативы</w:t>
            </w:r>
          </w:p>
        </w:tc>
      </w:tr>
      <w:tr w:rsidR="00FB7372" w14:paraId="7B6261EF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2B0D96A" w14:textId="77777777" w:rsidR="00FB7372" w:rsidRPr="009516FA" w:rsidRDefault="00FB7372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Название идеи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59189DB" w14:textId="591BCAFF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Токенизация активов для МСБ</w:t>
            </w:r>
          </w:p>
        </w:tc>
      </w:tr>
      <w:tr w:rsidR="00FB7372" w14:paraId="1675865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85403B1" w14:textId="1F08C5E9" w:rsidR="00FB7372" w:rsidRPr="009516FA" w:rsidRDefault="006C1032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Т</w:t>
            </w:r>
            <w:r w:rsidR="00FB7372"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ип 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A1E4624" w14:textId="1A478B81" w:rsidR="00FB7372" w:rsidRPr="007E2CE7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новый сервис</w:t>
            </w:r>
          </w:p>
        </w:tc>
      </w:tr>
      <w:tr w:rsidR="00E901CD" w14:paraId="3B3D6865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1E1F145" w14:textId="462C18D6" w:rsidR="00E901CD" w:rsidRDefault="00E901CD" w:rsidP="006C1032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Оценка ИИ прожарки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3F1B870" w14:textId="45BF98CC" w:rsidR="00E901CD" w:rsidRPr="009516FA" w:rsidRDefault="00E901CD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4,2</w:t>
            </w:r>
          </w:p>
        </w:tc>
      </w:tr>
      <w:tr w:rsidR="00FB7372" w14:paraId="204B05C0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447C486" w14:textId="77777777" w:rsidR="00FB7372" w:rsidRPr="00C322AB" w:rsidRDefault="00FB7372" w:rsidP="00C5258E">
            <w:pPr>
              <w:rPr>
                <w:rFonts w:ascii="LetoSans Regular" w:hAnsi="LetoSans Regular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2. Проблема</w:t>
            </w:r>
          </w:p>
        </w:tc>
      </w:tr>
      <w:tr w:rsidR="00FB7372" w14:paraId="19EB024A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9284BA5" w14:textId="7EC0A55F" w:rsidR="00FB7372" w:rsidRPr="00B148EF" w:rsidRDefault="00FB7372" w:rsidP="006743F5">
            <w:pPr>
              <w:pStyle w:val="ListParagraph"/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404040" w:themeColor="text1" w:themeTint="BF"/>
                <w:sz w:val="20"/>
                <w:szCs w:val="20"/>
                <w:lang w:eastAsia="ru-RU"/>
              </w:rPr>
              <w:t>МСБ, особенно ИТ-компании, сталкиваются с недостатком доступного финансирования и низкой ликвидностью активов. Традиционные методы привлечения инвестиций сложны и дороги. Токенизация решает проблему доступа к капиталу и монетизации активов через фрагментацию и цифровизацию.</w:t>
            </w:r>
          </w:p>
        </w:tc>
      </w:tr>
      <w:tr w:rsidR="00FB7372" w14:paraId="526ED275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7C38269" w14:textId="085B3F9F" w:rsidR="00FB7372" w:rsidRPr="00211579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8"/>
                <w:szCs w:val="28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3. Кейсы</w:t>
            </w:r>
          </w:p>
        </w:tc>
      </w:tr>
      <w:tr w:rsidR="00FB7372" w14:paraId="7AB64E1B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08CA3F5" w14:textId="418F6CDA" w:rsidR="00FB7372" w:rsidRPr="009516FA" w:rsidRDefault="00FB7372" w:rsidP="00C5258E">
            <w:pPr>
              <w:rPr>
                <w:rFonts w:ascii="LetoSans Regular" w:hAnsi="LetoSans Regular" w:cstheme="minorHAnsi"/>
                <w:color w:val="FFFFFF" w:themeColor="background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Кейс 1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5E8237" w14:textId="7CB2A91A" w:rsidR="00FB7372" w:rsidRPr="0004476A" w:rsidRDefault="00FB7372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Токенизация долей в ООО для ИТ-стартапа</w:t>
            </w:r>
          </w:p>
        </w:tc>
      </w:tr>
      <w:tr w:rsidR="0004476A" w14:paraId="2039E04C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27C241" w14:textId="65AE48D7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C5411C0" w14:textId="6D0E4FE4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Выпуск токенов под будущую выручку SaaS-компании</w:t>
            </w:r>
          </w:p>
        </w:tc>
      </w:tr>
      <w:tr w:rsidR="0004476A" w14:paraId="6BCDFD30" w14:textId="77777777" w:rsidTr="00884430">
        <w:trPr>
          <w:trHeight w:val="527"/>
        </w:trPr>
        <w:tc>
          <w:tcPr>
            <w:tcW w:w="240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6FF97E1" w14:textId="028DB729" w:rsidR="0004476A" w:rsidRPr="009516FA" w:rsidRDefault="0004476A" w:rsidP="00C5258E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9516FA"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 xml:space="preserve">Кейс </w:t>
            </w: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4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06725906" w14:textId="6255A825" w:rsidR="0004476A" w:rsidRPr="0004476A" w:rsidRDefault="0004476A" w:rsidP="0004476A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Фрагментация права аренды коммерческой недвижимости</w:t>
            </w:r>
          </w:p>
        </w:tc>
      </w:tr>
      <w:tr w:rsidR="00FB7372" w14:paraId="1C735B49" w14:textId="77777777" w:rsidTr="007B0EE5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EDF6D5D" w14:textId="77777777" w:rsidR="00FB7372" w:rsidRPr="002052AF" w:rsidRDefault="00FB7372" w:rsidP="00C5258E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4. Предлагаемое решение</w:t>
            </w:r>
          </w:p>
        </w:tc>
      </w:tr>
      <w:tr w:rsidR="001565A1" w14:paraId="102474DB" w14:textId="77777777" w:rsidTr="00895B8A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5AA89336" w14:textId="0B206BB6" w:rsidR="001565A1" w:rsidRPr="006743F5" w:rsidRDefault="001565A1" w:rsidP="006743F5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Закрытый блокчейн с отечественной технологией, смарт-контракты для эмиссии и управления токенами. Участники: эмитенты (МСБ), инвесторы, оператор платформы, банки-кастодианы, оценщики. Потоки: верификация → оценка → эмиссия → торговля → выплаты.</w:t>
            </w:r>
          </w:p>
        </w:tc>
      </w:tr>
      <w:tr w:rsidR="0013242C" w14:paraId="50D6C15B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52E5B17C" w14:textId="55D94BA6" w:rsidR="0013242C" w:rsidRPr="0004476A" w:rsidRDefault="0013242C" w:rsidP="0013242C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5. Сценарии использования решения</w:t>
            </w:r>
          </w:p>
        </w:tc>
      </w:tr>
      <w:tr w:rsidR="0013242C" w14:paraId="5A7B3564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8352938" w14:textId="287C7109" w:rsidR="0013242C" w:rsidRPr="00B148EF" w:rsidRDefault="0013242C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1. Компания проходит верификацию 2. Оценка актива 3. Выпуск токенов через смарт-контракт 4. Покупка инвесторами через банковское приложение 5. Вторичная торговля 6. Автоматические выплаты дивидендов</w:t>
            </w:r>
          </w:p>
        </w:tc>
      </w:tr>
      <w:tr w:rsidR="003D7199" w14:paraId="78A5E118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82B1A8A" w14:textId="314ED2DC" w:rsidR="003D7199" w:rsidRPr="00E5117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6. </w:t>
            </w:r>
            <w:r w:rsidRPr="003D7199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Самый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важный элемент решения, ядро </w:t>
            </w:r>
          </w:p>
        </w:tc>
      </w:tr>
      <w:tr w:rsidR="003D7199" w14:paraId="49FE61E3" w14:textId="77777777" w:rsidTr="003E3A0F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42852D3" w14:textId="013D360F" w:rsidR="003D7199" w:rsidRPr="00E51179" w:rsidRDefault="003D7199" w:rsidP="006743F5">
            <w:pP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0"/>
                <w:szCs w:val="20"/>
                <w:lang w:eastAsia="ru-RU"/>
              </w:rPr>
              <w:t>Блокчейн-платформа с отечественной технологией и смарт-контрактами для автоматизации всего жизненного цикла токенизированных активов</w:t>
            </w:r>
          </w:p>
        </w:tc>
      </w:tr>
      <w:tr w:rsidR="001917B1" w14:paraId="76320871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2F79FED5" w14:textId="347F7461" w:rsidR="001917B1" w:rsidRPr="00E51179" w:rsidRDefault="003D7199" w:rsidP="001917B1">
            <w:pP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1917B1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1917B1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Какие ресурсы могут понадобиться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 (или помощь другого департамента)</w:t>
            </w:r>
          </w:p>
        </w:tc>
      </w:tr>
      <w:tr w:rsidR="001917B1" w14:paraId="2AE9EE1D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3345D3F" w14:textId="0A8DC646" w:rsidR="001917B1" w:rsidRPr="0004476A" w:rsidRDefault="001917B1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Разработка блокчейн-платформы, интеграция с СБП и картами Мир, юридическое сопровождение, партнерство с банками-кастодианами, регуляторные согласования</w:t>
            </w:r>
          </w:p>
        </w:tc>
      </w:tr>
      <w:tr w:rsidR="003D7199" w14:paraId="0F383739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3CC290C2" w14:textId="023030FA" w:rsidR="003D7199" w:rsidRPr="00EC2CFB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8</w:t>
            </w:r>
            <w:r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Какие ограничения и риски выделяются (технические, юридические и </w:t>
            </w:r>
            <w:proofErr w:type="spellStart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D7199" w14:paraId="33E36378" w14:textId="77777777" w:rsidTr="001917B1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83E94E9" w14:textId="7BFC202D" w:rsidR="003D7199" w:rsidRPr="0004476A" w:rsidRDefault="003D7199" w:rsidP="006743F5">
            <w:pPr>
              <w:pStyle w:val="ListParagraph"/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0"/>
                <w:szCs w:val="20"/>
                <w:lang w:eastAsia="ru-RU"/>
              </w:rPr>
              <w:t>Регуляторная неопределенность по ЦФА, технологические сложности создания безопасного блокчейна, риск низкой ликвидности вторичного рынка, кибербезопасность</w:t>
            </w:r>
          </w:p>
        </w:tc>
      </w:tr>
      <w:tr w:rsidR="00884430" w14:paraId="7E3FFA6F" w14:textId="77777777" w:rsidTr="0013242C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13BABF0C" w14:textId="06A88BC2" w:rsidR="00884430" w:rsidRPr="00884430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884430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884430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Бенефициары решения (кому понадобится и зачем)</w:t>
            </w:r>
          </w:p>
        </w:tc>
      </w:tr>
      <w:tr w:rsidR="00884430" w14:paraId="43EF6999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E0C7CF0" w14:textId="6FFE1E34" w:rsidR="00884430" w:rsidRPr="00EC2CFB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Банки-партнеры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CC3F088" w14:textId="7E5EA6BD" w:rsidR="00884430" w:rsidRPr="0004476A" w:rsidRDefault="00884430" w:rsidP="001917B1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Новые комиссионные доходы от кастодиальных услуг и операций с токенами, привлечение клиентов-инвесторов</w:t>
            </w:r>
          </w:p>
        </w:tc>
      </w:tr>
      <w:tr w:rsidR="0004476A" w14:paraId="052608F0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B20D607" w14:textId="2466D8B1" w:rsidR="0004476A" w:rsidRPr="0004476A" w:rsidRDefault="0004476A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04476A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НСПК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65BFAB93" w14:textId="102F8DC2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Расширение экосистемы карт Мир, новые процессинговые услуги, усиление позиции как финансового инфраструктурного оператора</w:t>
            </w:r>
          </w:p>
        </w:tc>
      </w:tr>
      <w:tr w:rsidR="0004476A" w14:paraId="4032078D" w14:textId="77777777" w:rsidTr="0004476A">
        <w:trPr>
          <w:trHeight w:val="527"/>
        </w:trPr>
        <w:tc>
          <w:tcPr>
            <w:tcW w:w="1982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39CA0455" w14:textId="7CF5D3FD" w:rsidR="0004476A" w:rsidRPr="0004476A" w:rsidRDefault="00B148EF" w:rsidP="00884430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B148EF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Государство/ЦБ</w:t>
            </w:r>
          </w:p>
        </w:tc>
        <w:tc>
          <w:tcPr>
            <w:tcW w:w="7367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6150A1F" w14:textId="0B5E10F0" w:rsidR="0004476A" w:rsidRPr="0004476A" w:rsidRDefault="0004476A" w:rsidP="001917B1">
            <w:pPr>
              <w:rPr>
                <w:rFonts w:ascii="LetoSans Thin" w:hAnsi="LetoSans Thin" w:cstheme="minorHAnsi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sz w:val="24"/>
                <w:szCs w:val="24"/>
                <w:lang w:eastAsia="ru-RU"/>
              </w:rPr>
              <w:t>Развитие финансового рынка, поддержка МСБ, тестирование цифрового рубля, усиление технологического суверенитета</w:t>
            </w:r>
          </w:p>
        </w:tc>
      </w:tr>
      <w:tr w:rsidR="0013242C" w14:paraId="1974B612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0D3A87B4" w14:textId="0DED9920" w:rsidR="0013242C" w:rsidRPr="00884430" w:rsidRDefault="003D7199" w:rsidP="001917B1">
            <w:pPr>
              <w:rPr>
                <w:rFonts w:ascii="LetoSans Regular" w:hAnsi="LetoSans Regular" w:cstheme="minorHAnsi"/>
                <w:color w:val="ADADAD" w:themeColor="background2" w:themeShade="BF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13242C" w:rsidRPr="00EC2CFB"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Варианты монетизации</w:t>
            </w:r>
          </w:p>
        </w:tc>
      </w:tr>
      <w:tr w:rsidR="003D7199" w14:paraId="35867C20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7EB309A8" w14:textId="308B3E90" w:rsidR="003D7199" w:rsidRPr="00B148EF" w:rsidRDefault="003D7199" w:rsidP="0004476A">
            <w:pP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Thin" w:hAnsi="LetoSans Thin" w:cstheme="minorHAnsi"/>
                <w:color w:val="000000" w:themeColor="text1"/>
                <w:sz w:val="24"/>
                <w:szCs w:val="24"/>
                <w:lang w:eastAsia="ru-RU"/>
              </w:rPr>
              <w:t>Комиссия с эмитентов за выпуск токенов, комиссия с операций на вторичном рынке, плата за подключение банков-партнеров, абонентская плата за использование API</w:t>
            </w:r>
          </w:p>
        </w:tc>
      </w:tr>
      <w:tr w:rsidR="003D7199" w14:paraId="04201B6F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  <w:vAlign w:val="center"/>
          </w:tcPr>
          <w:p w14:paraId="61D0036B" w14:textId="7532F749" w:rsidR="003D7199" w:rsidRDefault="003D7199" w:rsidP="001917B1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11. 3 эксперта внутри НСПК, у которых можно получить экспертизу по реализации решения</w:t>
            </w:r>
          </w:p>
        </w:tc>
      </w:tr>
      <w:tr w:rsidR="003D7199" w14:paraId="71C793F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1F49EAF6" w14:textId="1C3E0FE1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Руководитель направления блокчейн-технологий</w:t>
            </w:r>
          </w:p>
        </w:tc>
      </w:tr>
      <w:tr w:rsidR="003D7199" w14:paraId="534F6CBB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403884E7" w14:textId="086018D5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Ведущий юрист по цифровым активам</w:t>
            </w:r>
          </w:p>
        </w:tc>
      </w:tr>
      <w:tr w:rsidR="003D7199" w14:paraId="16AFF907" w14:textId="77777777" w:rsidTr="003D7199">
        <w:trPr>
          <w:trHeight w:val="527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FFFFF" w:themeFill="background1"/>
            <w:vAlign w:val="center"/>
          </w:tcPr>
          <w:p w14:paraId="2B0FC2C6" w14:textId="5D0725FF" w:rsidR="003D7199" w:rsidRPr="003D7199" w:rsidRDefault="003D7199" w:rsidP="003D7199">
            <w:pPr>
              <w:pStyle w:val="ListParagraph"/>
              <w:numPr>
                <w:ilvl w:val="0"/>
                <w:numId w:val="4"/>
              </w:num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Архитектор интеграционных решений</w:t>
            </w:r>
          </w:p>
        </w:tc>
      </w:tr>
      <w:tr w:rsidR="003D7199" w14:paraId="29F9F047" w14:textId="77777777" w:rsidTr="003D7199">
        <w:trPr>
          <w:trHeight w:val="1213"/>
        </w:trPr>
        <w:tc>
          <w:tcPr>
            <w:tcW w:w="9349" w:type="dxa"/>
            <w:gridSpan w:val="3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F2F2F2" w:themeFill="background1" w:themeFillShade="F2"/>
          </w:tcPr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 xml:space="preserve">Драфт предложения: </w:t>
            </w:r>
          </w:p>
          <w:p w14:paraId="6AC35907" w14:textId="77777777" w:rsidR="003D7199" w:rsidRDefault="003D7199" w:rsidP="003D7199">
            <w:pP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LetoSans Regular" w:hAnsi="LetoSans Regular" w:cstheme="minorHAnsi"/>
                <w:color w:val="000000" w:themeColor="text1"/>
                <w:sz w:val="24"/>
                <w:szCs w:val="24"/>
                <w:lang w:eastAsia="ru-RU"/>
              </w:rPr>
              <w:t>Поручить ДИ инициировать исследование по созданию платформы токенизации активов для МСБ совместно с Департаментом технологий, Юридическим департаментом и Департаментом партнерских отношений</w:t>
            </w:r>
          </w:p>
        </w:tc>
      </w:tr>
    </w:tbl>
    <w:p w14:paraId="107B1C8F" w14:textId="0E538521" w:rsidR="00F64EAF" w:rsidRDefault="00F64EAF" w:rsidP="00FB7372"/>
    <w:p w14:paraId="4ACB836D" w14:textId="77777777" w:rsidR="0013242C" w:rsidRPr="00FB7372" w:rsidRDefault="0013242C" w:rsidP="0013242C">
      <w:pPr>
        <w:ind w:left="360"/>
      </w:pPr>
    </w:p>
    <w:sectPr w:rsidR="0013242C" w:rsidRPr="00FB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78A1" w14:textId="77777777" w:rsidR="007B3450" w:rsidRDefault="007B3450" w:rsidP="000D2615">
      <w:pPr>
        <w:spacing w:after="0" w:line="240" w:lineRule="auto"/>
      </w:pPr>
      <w:r>
        <w:separator/>
      </w:r>
    </w:p>
  </w:endnote>
  <w:endnote w:type="continuationSeparator" w:id="0">
    <w:p w14:paraId="12FD65FB" w14:textId="77777777" w:rsidR="007B3450" w:rsidRDefault="007B3450" w:rsidP="000D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  <w:embedRegular r:id="rId1" w:fontKey="{8A1AB01E-FB67-4533-8AC6-1665AB01D49B}"/>
    <w:embedItalic r:id="rId2" w:fontKey="{FCE0A423-6A32-4BF4-A83D-ED42725A809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  <w:embedRegular r:id="rId3" w:fontKey="{CE1D4A89-577D-48C3-9E99-103061E4E69F}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LetoSans Bold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Regular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LetoSans Thin">
    <w:altName w:val="Calibri"/>
    <w:panose1 w:val="00000000000000000000"/>
    <w:charset w:val="00"/>
    <w:family w:val="modern"/>
    <w:notTrueType/>
    <w:pitch w:val="variable"/>
    <w:sig w:usb0="800002AF" w:usb1="0000004A" w:usb2="0000000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7E84" w14:textId="77777777" w:rsidR="007B3450" w:rsidRDefault="007B3450" w:rsidP="000D2615">
      <w:pPr>
        <w:spacing w:after="0" w:line="240" w:lineRule="auto"/>
      </w:pPr>
      <w:r>
        <w:separator/>
      </w:r>
    </w:p>
  </w:footnote>
  <w:footnote w:type="continuationSeparator" w:id="0">
    <w:p w14:paraId="6C40A85C" w14:textId="77777777" w:rsidR="007B3450" w:rsidRDefault="007B3450" w:rsidP="000D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0D39"/>
    <w:multiLevelType w:val="hybridMultilevel"/>
    <w:tmpl w:val="492C7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97171"/>
    <w:multiLevelType w:val="hybridMultilevel"/>
    <w:tmpl w:val="86841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81B57"/>
    <w:multiLevelType w:val="hybridMultilevel"/>
    <w:tmpl w:val="02E2D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6FB9"/>
    <w:multiLevelType w:val="hybridMultilevel"/>
    <w:tmpl w:val="F75C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C4CD1"/>
    <w:multiLevelType w:val="hybridMultilevel"/>
    <w:tmpl w:val="4B24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551A"/>
    <w:multiLevelType w:val="hybridMultilevel"/>
    <w:tmpl w:val="3C2CB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B2F4C"/>
    <w:multiLevelType w:val="hybridMultilevel"/>
    <w:tmpl w:val="757CA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F1EFC"/>
    <w:multiLevelType w:val="hybridMultilevel"/>
    <w:tmpl w:val="D62E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50ED8"/>
    <w:multiLevelType w:val="hybridMultilevel"/>
    <w:tmpl w:val="C2640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TrueTypeFont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13"/>
    <w:rsid w:val="00024213"/>
    <w:rsid w:val="0004476A"/>
    <w:rsid w:val="000D2615"/>
    <w:rsid w:val="0013242C"/>
    <w:rsid w:val="001565A1"/>
    <w:rsid w:val="001917B1"/>
    <w:rsid w:val="0026436A"/>
    <w:rsid w:val="002F537A"/>
    <w:rsid w:val="003C07A0"/>
    <w:rsid w:val="003D7199"/>
    <w:rsid w:val="0040780F"/>
    <w:rsid w:val="00485ACF"/>
    <w:rsid w:val="004922A9"/>
    <w:rsid w:val="0051149B"/>
    <w:rsid w:val="0057157C"/>
    <w:rsid w:val="005C3F42"/>
    <w:rsid w:val="006743F5"/>
    <w:rsid w:val="006C1032"/>
    <w:rsid w:val="007701A4"/>
    <w:rsid w:val="007B0EE5"/>
    <w:rsid w:val="007B3450"/>
    <w:rsid w:val="007F4357"/>
    <w:rsid w:val="00884430"/>
    <w:rsid w:val="0089245E"/>
    <w:rsid w:val="009A5937"/>
    <w:rsid w:val="009E1A7A"/>
    <w:rsid w:val="00AC0076"/>
    <w:rsid w:val="00B148EF"/>
    <w:rsid w:val="00B40545"/>
    <w:rsid w:val="00BA38AC"/>
    <w:rsid w:val="00DC7827"/>
    <w:rsid w:val="00E901CD"/>
    <w:rsid w:val="00F64EAF"/>
    <w:rsid w:val="00FB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321D"/>
  <w15:chartTrackingRefBased/>
  <w15:docId w15:val="{6F55A763-673B-4BAB-9D4E-D255EA9E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7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4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737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61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6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Timophey</cp:lastModifiedBy>
  <cp:revision>2</cp:revision>
  <dcterms:created xsi:type="dcterms:W3CDTF">2026-07-03T15:01:00Z</dcterms:created>
  <dcterms:modified xsi:type="dcterms:W3CDTF">2026-07-03T15:01:00Z</dcterms:modified>
</cp:coreProperties>
</file>