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ИИ-антифрод для микроплатежей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Традиционные антифрод-системы экономически неэффективны для микроплатежей из-за высоких затрат на анализ отдельных мелких операций. Рост автоматических платежей ИИ-агентов создает новый вектор мошенничества, требующий специализированной защиты.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Защита микроплатежей ИИ-агентов за услуги API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Безопасные межмашинные платежи в IoT-устройствах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Контроль автоматических P2P-транзакций через ИИ-посредников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Гибридная ИИ-система с графовыми нейросетями для анализа транзакционных сетей и аномали-детекшн в реальном времени. Участники: эмитенты стейблкоинов, провайдеры кошельков, ИИ-агенты, сервисы-получатели, регуляторы.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ИИ-агент инициирует микроплатеж → 2. Транзакция анонимизированно анализируется системой → 3. Система строит поведенческие профили и выявляет аномалии → 4. При низком риске платеж подтверждается, при высоком - блокируется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Гибридная модель машинного обучения, сочетающая графовые нейросети для анализа транзакционных сетей и вероятностную оценку рисков вместо бинарного блокирования.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Data Science, отдел кибербезопасности, юристы по DFA, интеграция с Департаментом цифровых активов, партнерство с ЦБ и банками.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ложные срабатывания, интеграция с блокчейнами. Юридические: неопределенный статус стейблкоинов, compliance. Рыночные: конкуренция, низкая осведомленность о рисках.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Новый процессинговый сервис для операций с цифровыми активами, снижение потерь от мошенничества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Расширение экосистемы карт 'Мир' на устройства и autonomous systems, новый источник комиссионных доходов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Регуляторный надзор за стейблкоин-платежами, снижение системных рисков, основа для стандартов CBDC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за транзакции, подписка для банков-партнеров, плата за API-интеграцию, регуляторные консультационные услуги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Главный архитектор ДИ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отдела кибербезопасности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юрист по DFA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разработке ИИ-антифрода для микроплатежей совместно с Департаментом цифровых активов и ЦБ РФ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