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Инфраструктура1: Упрощенная интеграция платежей для новых банковских сервисов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4,7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Высокие временные (3-6 месяцев) и финансовые затраты на интеграцию новых участников с платежными системами. Сложность технической реализации для малых банков и финтехов. Отсутствие стандартизации процессов подключения к «Миру» и СБП.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Региональный банк подключает выпуск карт «Мир» и эквайринг за 3 недели вместо 3 месяцев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Финтех-стартап запускает P2P-сервис через СБП за 2 недели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Малый бизнес интегрирует прием платежей через готовые модули C2B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Унифицированный API-шлюз с low-code конструктором интеграций на базе Temporal, набор SDK для популярных языков, визуальный редактор сценариев. Участники: финтехи, банки, НСПК, ЦБ. Поток: выбор шаблона → настройка → генерация кода → тестирование → сертификация.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Разработчик регистрируется на портале → выбирает тип интеграции (микроплатежи/P2P/подписки) → настраивает параметры в конструкторе → получает готовый код SDK → тестирует в sandbox → проходит ускоренную сертификацию → запускает продакшен.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Low-code конструктор интеграций на базе Temporal Workflow Engine, позволяющий собирать платежные сценарии через drag-and-drop интерфейс с готовыми шаблонами для типовых операций.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разработки (15-20 чел.), инфраструктура ЦОД НСПК, экспертиза Депрозвира и Депобес, совместная рабочая группа с ЦБ и ключевыми банками-партнерами.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backward compatibility API, нагрузка при массовом подключении. Регуляторные: соответствие ФЗ-115, сертификация ФСБ. Рыночные: низкий adoption крупными банками.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Сокращение затрат на интеграцию на 60%, ускорение выхода на рынок, доступ к стандартизированным платежным сценариям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Рост транзакционной активности, увеличение охвата платежных инструментов, стандартизация процессов подключения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Ускорение цифровизации финансовых услуг, унификация надзорной аналитики, развитие национальной платежной инфраструктуры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Плата за подключение (one-time), абонентская плата за использование API, премиум-подписка на дополнительные модули, комиссия с транзакций через платформу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Депрозвира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Депобес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Главный специалист Депмаркета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low-code платформы интеграции для «Мира» и СБП совместно с Депрозвиром, Депобес и при участии ЦБ РФ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