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ИИ2: AI-агенты для управления семейными финансами со смарт - распределением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Отсутствие автоматизации управления регулярными выплатами. Пользователи пассивно получают средства без системного распределения на сбережения и обязательства. Это приводит к низкой финансовой дисциплине, росту долговой нагрузки и неэффективному использованию государственных выплат.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Автораспределение пенсии: 70% на текущие нужды, 20% на накопления, 10% на погашение микрозайма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Автоматическое перечисление части пособия на оплату ЖКХ и детских секций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Распределение зарплаты по целям: ипотека, инвестиции, повседневные расходы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Протокол на базе СБП и Госуслуг для AI-агентов. Пользователь настраивает правила распределения поступлений. При получении выплаты агент через СБП автоматически делит сумму по заданным счетам. Участники: ЦБ, НСПК, банки, финтехи, пользователи.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1) Регистрация на Госуслугах/в банке → 2) Настройка правил распределения → 3) Поступление выплаты → 4) Автопроверка правил агентом → 5) Исполнение пакета переводов через СБП → 6) Уведомление пользователя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Стандартизированный API-протокол для безопасного управления финансовыми агентами, интегрированный с инфраструктурой СБП и государственных сервисов.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Разработка API (ДИ, IT-департамент), интеграция с СБП (ДПС), согласование с ЦБ и Минцифры (ПД), экспертиза по безопасности (КБ), промо (Маркетинг).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Регуляторная неопределённость статуса AI-агентов, риски мошенничества при настройке правил, техническая сложность интеграции с банковскими системами, низкое принятие пользователями.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Рост транзакций СБП, привлечение клиентов, новые услуги (AI-as-a-Service), снижение кредитных рисков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Увеличение оборотов по картам 'Мир' и в СБП, монетизация процессинга, усиление лояльности к инфраструктуре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Повышение финансовой грамотности, снижение долговой нагрузки, инструмент для точечной социальной политики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Плата за премиум-правила и аналитику, комиссия с банков за AI-as-a-Service, увеличение оборотов СБП и карт 'Мир'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архитектор ДИ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СБП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Эксперт по кибербезопасности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разработке протокола для AI-агентов управления финансами совместно с ДПС, КБ и при участии ЦБ РФ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